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51" w:rsidRPr="006D2493" w:rsidRDefault="004C71A2" w:rsidP="006D2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Palatino Linotype" w:hAnsi="Palatino Linotype"/>
          <w:b/>
          <w:sz w:val="24"/>
          <w:szCs w:val="24"/>
          <w:u w:val="single"/>
        </w:rPr>
      </w:pPr>
      <w:bookmarkStart w:id="0" w:name="_GoBack"/>
      <w:bookmarkEnd w:id="0"/>
      <w:r w:rsidRPr="006D2493">
        <w:rPr>
          <w:rFonts w:ascii="Palatino Linotype" w:hAnsi="Palatino Linotype"/>
          <w:b/>
          <w:sz w:val="24"/>
          <w:szCs w:val="24"/>
          <w:u w:val="single"/>
        </w:rPr>
        <w:t>O</w:t>
      </w:r>
      <w:r w:rsidR="007F4334" w:rsidRPr="006D2493">
        <w:rPr>
          <w:rFonts w:ascii="Palatino Linotype" w:hAnsi="Palatino Linotype"/>
          <w:b/>
          <w:sz w:val="24"/>
          <w:szCs w:val="24"/>
          <w:u w:val="single"/>
        </w:rPr>
        <w:t>BSERVATIO</w:t>
      </w:r>
      <w:r w:rsidRPr="006D2493">
        <w:rPr>
          <w:rFonts w:ascii="Palatino Linotype" w:hAnsi="Palatino Linotype"/>
          <w:b/>
          <w:sz w:val="24"/>
          <w:szCs w:val="24"/>
          <w:u w:val="single"/>
        </w:rPr>
        <w:t>N</w:t>
      </w:r>
      <w:r w:rsidR="007F4334" w:rsidRPr="006D2493">
        <w:rPr>
          <w:rFonts w:ascii="Palatino Linotype" w:hAnsi="Palatino Linotype"/>
          <w:b/>
          <w:sz w:val="24"/>
          <w:szCs w:val="24"/>
          <w:u w:val="single"/>
        </w:rPr>
        <w:t>S</w:t>
      </w:r>
      <w:r w:rsidRPr="006D2493">
        <w:rPr>
          <w:rFonts w:ascii="Palatino Linotype" w:hAnsi="Palatino Linotype"/>
          <w:b/>
          <w:sz w:val="24"/>
          <w:szCs w:val="24"/>
          <w:u w:val="single"/>
        </w:rPr>
        <w:t xml:space="preserve"> ECRITES </w:t>
      </w:r>
      <w:r w:rsidR="006D2493">
        <w:rPr>
          <w:rFonts w:ascii="Palatino Linotype" w:hAnsi="Palatino Linotype"/>
          <w:b/>
          <w:sz w:val="24"/>
          <w:szCs w:val="24"/>
          <w:u w:val="single"/>
        </w:rPr>
        <w:t xml:space="preserve">A L’ATTENTION DU PROCUREUR DE LA REPUBLIQUE </w:t>
      </w:r>
      <w:r w:rsidRPr="006D2493">
        <w:rPr>
          <w:rFonts w:ascii="Palatino Linotype" w:hAnsi="Palatino Linotype"/>
          <w:b/>
          <w:sz w:val="24"/>
          <w:szCs w:val="24"/>
          <w:u w:val="single"/>
        </w:rPr>
        <w:t xml:space="preserve">DEPOSEES </w:t>
      </w:r>
      <w:r w:rsidR="006D2493">
        <w:rPr>
          <w:rFonts w:ascii="Palatino Linotype" w:hAnsi="Palatino Linotype"/>
          <w:b/>
          <w:sz w:val="24"/>
          <w:szCs w:val="24"/>
          <w:u w:val="single"/>
        </w:rPr>
        <w:t xml:space="preserve">AU </w:t>
      </w:r>
      <w:r w:rsidRPr="006D2493">
        <w:rPr>
          <w:rFonts w:ascii="Palatino Linotype" w:hAnsi="Palatino Linotype"/>
          <w:b/>
          <w:sz w:val="24"/>
          <w:szCs w:val="24"/>
          <w:u w:val="single"/>
        </w:rPr>
        <w:t xml:space="preserve">COURS DE </w:t>
      </w:r>
      <w:r w:rsidR="006D2493">
        <w:rPr>
          <w:rFonts w:ascii="Palatino Linotype" w:hAnsi="Palatino Linotype"/>
          <w:b/>
          <w:sz w:val="24"/>
          <w:szCs w:val="24"/>
          <w:u w:val="single"/>
        </w:rPr>
        <w:t xml:space="preserve">LA </w:t>
      </w:r>
      <w:r w:rsidR="00581246" w:rsidRPr="006D2493">
        <w:rPr>
          <w:rFonts w:ascii="Palatino Linotype" w:hAnsi="Palatino Linotype"/>
          <w:b/>
          <w:sz w:val="24"/>
          <w:szCs w:val="24"/>
          <w:u w:val="single"/>
        </w:rPr>
        <w:t>GARDE A VUE</w:t>
      </w:r>
    </w:p>
    <w:p w:rsidR="00581246" w:rsidRPr="006D2493" w:rsidRDefault="004C71A2" w:rsidP="004C7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6D2493">
        <w:rPr>
          <w:rFonts w:ascii="Palatino Linotype" w:hAnsi="Palatino Linotype"/>
          <w:b/>
          <w:sz w:val="24"/>
          <w:szCs w:val="24"/>
          <w:u w:val="single"/>
        </w:rPr>
        <w:t>(Article 63-4-3 du Code de Procédure Pénale)</w:t>
      </w:r>
    </w:p>
    <w:p w:rsidR="00581246" w:rsidRDefault="00581246" w:rsidP="00581246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0B7437" w:rsidRDefault="000B7437" w:rsidP="00581246">
      <w:pPr>
        <w:spacing w:after="0" w:line="240" w:lineRule="auto"/>
        <w:jc w:val="both"/>
        <w:rPr>
          <w:rFonts w:ascii="Palatino Linotype" w:hAnsi="Palatino Linotype"/>
          <w:bCs/>
          <w:spacing w:val="-2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En ma qualité de Conseil de </w:t>
      </w:r>
      <w:r w:rsidRPr="00F50A66">
        <w:rPr>
          <w:rFonts w:ascii="Palatino Linotype" w:hAnsi="Palatino Linotype"/>
          <w:bCs/>
          <w:smallCaps/>
          <w:spacing w:val="-2"/>
          <w:sz w:val="24"/>
          <w:szCs w:val="24"/>
        </w:rPr>
        <w:t>madame/mademoiselle/monsieur</w:t>
      </w:r>
      <w:r>
        <w:rPr>
          <w:rFonts w:ascii="Palatino Linotype" w:hAnsi="Palatino Linotype"/>
          <w:bCs/>
          <w:smallCaps/>
          <w:spacing w:val="-2"/>
          <w:sz w:val="24"/>
          <w:szCs w:val="24"/>
        </w:rPr>
        <w:t xml:space="preserve"> ……… </w:t>
      </w:r>
    </w:p>
    <w:p w:rsidR="000B7437" w:rsidRPr="000B7437" w:rsidRDefault="000B7437" w:rsidP="000B743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0B7437" w:rsidRDefault="000B7437" w:rsidP="000B7437">
      <w:pPr>
        <w:jc w:val="both"/>
        <w:rPr>
          <w:rFonts w:ascii="Palatino Linotype" w:hAnsi="Palatino Linotype"/>
          <w:bCs/>
          <w:spacing w:val="-2"/>
          <w:sz w:val="24"/>
          <w:szCs w:val="24"/>
        </w:rPr>
      </w:pPr>
      <w:r>
        <w:rPr>
          <w:rFonts w:ascii="Palatino Linotype" w:hAnsi="Palatino Linotype"/>
          <w:bCs/>
          <w:spacing w:val="-2"/>
          <w:sz w:val="24"/>
          <w:szCs w:val="24"/>
        </w:rPr>
        <w:t xml:space="preserve">Placé en garde à vue à compter du </w:t>
      </w:r>
      <w:r w:rsidR="00767998">
        <w:rPr>
          <w:rFonts w:ascii="Palatino Linotype" w:hAnsi="Palatino Linotype"/>
          <w:bCs/>
          <w:spacing w:val="-2"/>
          <w:sz w:val="24"/>
          <w:szCs w:val="24"/>
        </w:rPr>
        <w:t>………..</w:t>
      </w:r>
    </w:p>
    <w:p w:rsidR="000B7437" w:rsidRDefault="000B7437" w:rsidP="000B7437">
      <w:pPr>
        <w:jc w:val="both"/>
        <w:rPr>
          <w:rFonts w:ascii="Palatino Linotype" w:hAnsi="Palatino Linotype"/>
          <w:bCs/>
          <w:spacing w:val="-2"/>
          <w:sz w:val="24"/>
          <w:szCs w:val="24"/>
        </w:rPr>
      </w:pPr>
      <w:r>
        <w:rPr>
          <w:rFonts w:ascii="Palatino Linotype" w:hAnsi="Palatino Linotype"/>
          <w:bCs/>
          <w:spacing w:val="-2"/>
          <w:sz w:val="24"/>
          <w:szCs w:val="24"/>
        </w:rPr>
        <w:t>Pour la qualification juridique notifiée suivante</w:t>
      </w:r>
      <w:r w:rsidR="00767998">
        <w:rPr>
          <w:rFonts w:ascii="Palatino Linotype" w:hAnsi="Palatino Linotype"/>
          <w:bCs/>
          <w:spacing w:val="-2"/>
          <w:sz w:val="24"/>
          <w:szCs w:val="24"/>
        </w:rPr>
        <w:t>………</w:t>
      </w:r>
    </w:p>
    <w:p w:rsidR="00525431" w:rsidRDefault="00525431" w:rsidP="000B7437">
      <w:pPr>
        <w:jc w:val="both"/>
        <w:rPr>
          <w:rFonts w:ascii="Palatino Linotype" w:hAnsi="Palatino Linotype"/>
          <w:bCs/>
          <w:spacing w:val="-2"/>
          <w:sz w:val="24"/>
          <w:szCs w:val="24"/>
        </w:rPr>
      </w:pPr>
    </w:p>
    <w:p w:rsidR="00525431" w:rsidRDefault="00525431" w:rsidP="00525431">
      <w:pPr>
        <w:jc w:val="center"/>
        <w:rPr>
          <w:rFonts w:ascii="Palatino Linotype" w:hAnsi="Palatino Linotype"/>
          <w:bCs/>
          <w:spacing w:val="-2"/>
          <w:sz w:val="24"/>
          <w:szCs w:val="24"/>
        </w:rPr>
      </w:pPr>
      <w:r>
        <w:rPr>
          <w:rFonts w:ascii="Palatino Linotype" w:hAnsi="Palatino Linotype"/>
          <w:bCs/>
          <w:spacing w:val="-2"/>
          <w:sz w:val="24"/>
          <w:szCs w:val="24"/>
        </w:rPr>
        <w:t>***</w:t>
      </w:r>
    </w:p>
    <w:p w:rsidR="00525431" w:rsidRPr="006D2493" w:rsidRDefault="00525431" w:rsidP="000B7437">
      <w:pPr>
        <w:jc w:val="both"/>
        <w:rPr>
          <w:rFonts w:ascii="Palatino Linotype" w:hAnsi="Palatino Linotype"/>
          <w:bCs/>
          <w:spacing w:val="-2"/>
          <w:sz w:val="24"/>
          <w:szCs w:val="24"/>
        </w:rPr>
      </w:pPr>
    </w:p>
    <w:p w:rsidR="000B7437" w:rsidRDefault="000B7437" w:rsidP="00581246">
      <w:pPr>
        <w:spacing w:after="0" w:line="240" w:lineRule="auto"/>
        <w:jc w:val="both"/>
        <w:rPr>
          <w:rFonts w:ascii="Palatino Linotype" w:hAnsi="Palatino Linotype"/>
          <w:bCs/>
          <w:spacing w:val="-2"/>
          <w:sz w:val="24"/>
          <w:szCs w:val="24"/>
        </w:rPr>
      </w:pPr>
      <w:r>
        <w:rPr>
          <w:rFonts w:ascii="Palatino Linotype" w:hAnsi="Palatino Linotype"/>
          <w:bCs/>
          <w:spacing w:val="-2"/>
          <w:sz w:val="24"/>
          <w:szCs w:val="24"/>
        </w:rPr>
        <w:t xml:space="preserve">J’ai sollicité auprès de l’Officier de Police Judicaire ayant prononcé la mesure l’accès </w:t>
      </w:r>
      <w:r w:rsidR="00767998">
        <w:rPr>
          <w:rFonts w:ascii="Palatino Linotype" w:hAnsi="Palatino Linotype"/>
          <w:bCs/>
          <w:spacing w:val="-2"/>
          <w:sz w:val="24"/>
          <w:szCs w:val="24"/>
        </w:rPr>
        <w:t xml:space="preserve">complet </w:t>
      </w:r>
      <w:r>
        <w:rPr>
          <w:rFonts w:ascii="Palatino Linotype" w:hAnsi="Palatino Linotype"/>
          <w:bCs/>
          <w:spacing w:val="-2"/>
          <w:sz w:val="24"/>
          <w:szCs w:val="24"/>
        </w:rPr>
        <w:t>au dossier de mon client afin de pouvoir remplir ma mission d’assistance et de conseil.</w:t>
      </w:r>
    </w:p>
    <w:p w:rsidR="000B7437" w:rsidRDefault="000B7437" w:rsidP="00581246">
      <w:pPr>
        <w:spacing w:after="0" w:line="240" w:lineRule="auto"/>
        <w:jc w:val="both"/>
        <w:rPr>
          <w:rFonts w:ascii="Palatino Linotype" w:hAnsi="Palatino Linotype"/>
          <w:bCs/>
          <w:spacing w:val="-2"/>
          <w:sz w:val="24"/>
          <w:szCs w:val="24"/>
        </w:rPr>
      </w:pPr>
    </w:p>
    <w:p w:rsidR="000B7437" w:rsidRPr="006D2493" w:rsidRDefault="000B7437" w:rsidP="000B743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0B7437" w:rsidRPr="006D2493" w:rsidRDefault="000B7437" w:rsidP="000B743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6D2493">
        <w:rPr>
          <w:rFonts w:ascii="Palatino Linotype" w:hAnsi="Palatino Linotype"/>
          <w:sz w:val="24"/>
          <w:szCs w:val="24"/>
        </w:rPr>
        <w:t xml:space="preserve">En effet, la Cour Européenne des Droits de l’Homme </w:t>
      </w:r>
      <w:r w:rsidR="00525431">
        <w:rPr>
          <w:rFonts w:ascii="Palatino Linotype" w:hAnsi="Palatino Linotype"/>
          <w:sz w:val="24"/>
          <w:szCs w:val="24"/>
        </w:rPr>
        <w:t xml:space="preserve">impose </w:t>
      </w:r>
      <w:r w:rsidRPr="006D2493">
        <w:rPr>
          <w:rFonts w:ascii="Palatino Linotype" w:hAnsi="Palatino Linotype"/>
          <w:sz w:val="24"/>
          <w:szCs w:val="24"/>
        </w:rPr>
        <w:t>l’effectivité que doit revêtir cette assistance, notamment destinée à compenser la situation de vulnérabilité dans laquelle se trouve l</w:t>
      </w:r>
      <w:r>
        <w:rPr>
          <w:rFonts w:ascii="Palatino Linotype" w:hAnsi="Palatino Linotype"/>
          <w:sz w:val="24"/>
          <w:szCs w:val="24"/>
        </w:rPr>
        <w:t>a personne poursuivie</w:t>
      </w:r>
      <w:r w:rsidRPr="006D2493">
        <w:rPr>
          <w:rFonts w:ascii="Palatino Linotype" w:hAnsi="Palatino Linotype"/>
          <w:sz w:val="24"/>
          <w:szCs w:val="24"/>
        </w:rPr>
        <w:t xml:space="preserve"> (</w:t>
      </w:r>
      <w:r w:rsidRPr="000B7437">
        <w:rPr>
          <w:rFonts w:ascii="Palatino Linotype" w:hAnsi="Palatino Linotype"/>
          <w:b/>
          <w:sz w:val="24"/>
          <w:szCs w:val="24"/>
        </w:rPr>
        <w:t>CEDH, 13 mai 1980, ARTICO c/ ITALIE – CEDH, 27 novembre 2008, n° 36391/02 SALDUZ c/ TURQUIE</w:t>
      </w:r>
      <w:r w:rsidRPr="006D2493">
        <w:rPr>
          <w:rFonts w:ascii="Palatino Linotype" w:hAnsi="Palatino Linotype"/>
          <w:sz w:val="24"/>
          <w:szCs w:val="24"/>
        </w:rPr>
        <w:t>).</w:t>
      </w:r>
    </w:p>
    <w:p w:rsidR="000B7437" w:rsidRPr="006D2493" w:rsidRDefault="000B7437" w:rsidP="000B743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0B7437" w:rsidRPr="006D2493" w:rsidRDefault="000B7437" w:rsidP="000B743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0B7437" w:rsidRPr="006D2493" w:rsidRDefault="000B7437" w:rsidP="000B743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6D2493">
        <w:rPr>
          <w:rFonts w:ascii="Palatino Linotype" w:hAnsi="Palatino Linotype"/>
          <w:sz w:val="24"/>
          <w:szCs w:val="24"/>
        </w:rPr>
        <w:t>La Chambre criminelle de la C</w:t>
      </w:r>
      <w:r>
        <w:rPr>
          <w:rFonts w:ascii="Palatino Linotype" w:hAnsi="Palatino Linotype"/>
          <w:sz w:val="24"/>
          <w:szCs w:val="24"/>
        </w:rPr>
        <w:t>our de c</w:t>
      </w:r>
      <w:r w:rsidRPr="006D2493">
        <w:rPr>
          <w:rFonts w:ascii="Palatino Linotype" w:hAnsi="Palatino Linotype"/>
          <w:sz w:val="24"/>
          <w:szCs w:val="24"/>
        </w:rPr>
        <w:t xml:space="preserve">assation </w:t>
      </w:r>
      <w:r w:rsidR="00525431">
        <w:rPr>
          <w:rFonts w:ascii="Palatino Linotype" w:hAnsi="Palatino Linotype"/>
          <w:sz w:val="24"/>
          <w:szCs w:val="24"/>
        </w:rPr>
        <w:t xml:space="preserve">a jugé </w:t>
      </w:r>
      <w:r w:rsidRPr="006D2493">
        <w:rPr>
          <w:rFonts w:ascii="Palatino Linotype" w:hAnsi="Palatino Linotype"/>
          <w:sz w:val="24"/>
          <w:szCs w:val="24"/>
        </w:rPr>
        <w:t xml:space="preserve">que le </w:t>
      </w:r>
      <w:r w:rsidR="00525431">
        <w:rPr>
          <w:rFonts w:ascii="Palatino Linotype" w:hAnsi="Palatino Linotype"/>
          <w:sz w:val="24"/>
          <w:szCs w:val="24"/>
        </w:rPr>
        <w:t xml:space="preserve">fait de priver </w:t>
      </w:r>
      <w:r w:rsidRPr="006D2493">
        <w:rPr>
          <w:rFonts w:ascii="Palatino Linotype" w:hAnsi="Palatino Linotype"/>
          <w:sz w:val="24"/>
          <w:szCs w:val="24"/>
        </w:rPr>
        <w:t>un avocat des conditions lui permetta</w:t>
      </w:r>
      <w:r w:rsidR="00525431">
        <w:rPr>
          <w:rFonts w:ascii="Palatino Linotype" w:hAnsi="Palatino Linotype"/>
          <w:sz w:val="24"/>
          <w:szCs w:val="24"/>
        </w:rPr>
        <w:t>nt d’organiser l</w:t>
      </w:r>
      <w:r>
        <w:rPr>
          <w:rFonts w:ascii="Palatino Linotype" w:hAnsi="Palatino Linotype"/>
          <w:sz w:val="24"/>
          <w:szCs w:val="24"/>
        </w:rPr>
        <w:t xml:space="preserve">a défense </w:t>
      </w:r>
      <w:r w:rsidR="00525431">
        <w:rPr>
          <w:rFonts w:ascii="Palatino Linotype" w:hAnsi="Palatino Linotype"/>
          <w:sz w:val="24"/>
          <w:szCs w:val="24"/>
        </w:rPr>
        <w:t xml:space="preserve">de son client </w:t>
      </w:r>
      <w:r>
        <w:rPr>
          <w:rFonts w:ascii="Palatino Linotype" w:hAnsi="Palatino Linotype"/>
          <w:sz w:val="24"/>
          <w:szCs w:val="24"/>
        </w:rPr>
        <w:t xml:space="preserve">avait pour conséquence la nullité de la mesure de garde à vue </w:t>
      </w:r>
      <w:r w:rsidRPr="006D2493">
        <w:rPr>
          <w:rFonts w:ascii="Palatino Linotype" w:hAnsi="Palatino Linotype"/>
          <w:sz w:val="24"/>
          <w:szCs w:val="24"/>
        </w:rPr>
        <w:t>(</w:t>
      </w:r>
      <w:r w:rsidRPr="006D2493">
        <w:rPr>
          <w:rFonts w:ascii="Palatino Linotype" w:hAnsi="Palatino Linotype"/>
          <w:b/>
          <w:sz w:val="24"/>
          <w:szCs w:val="24"/>
        </w:rPr>
        <w:t>Cass.</w:t>
      </w:r>
      <w:r>
        <w:rPr>
          <w:rFonts w:ascii="Palatino Linotype" w:hAnsi="Palatino Linotype"/>
          <w:b/>
          <w:sz w:val="24"/>
          <w:szCs w:val="24"/>
        </w:rPr>
        <w:t>,</w:t>
      </w:r>
      <w:r w:rsidRPr="006D2493">
        <w:rPr>
          <w:rFonts w:ascii="Palatino Linotype" w:hAnsi="Palatino Linotype"/>
          <w:b/>
          <w:sz w:val="24"/>
          <w:szCs w:val="24"/>
        </w:rPr>
        <w:t xml:space="preserve"> Crim., 19 octobre 2010, n° 10-82306</w:t>
      </w:r>
      <w:r w:rsidRPr="006D2493">
        <w:rPr>
          <w:rFonts w:ascii="Palatino Linotype" w:hAnsi="Palatino Linotype"/>
          <w:sz w:val="24"/>
          <w:szCs w:val="24"/>
        </w:rPr>
        <w:t>).</w:t>
      </w:r>
    </w:p>
    <w:p w:rsidR="000B7437" w:rsidRDefault="000B7437" w:rsidP="00581246">
      <w:pPr>
        <w:spacing w:after="0" w:line="240" w:lineRule="auto"/>
        <w:jc w:val="both"/>
        <w:rPr>
          <w:rFonts w:ascii="Palatino Linotype" w:hAnsi="Palatino Linotype"/>
          <w:bCs/>
          <w:spacing w:val="-2"/>
          <w:sz w:val="24"/>
          <w:szCs w:val="24"/>
        </w:rPr>
      </w:pPr>
    </w:p>
    <w:p w:rsidR="000B7437" w:rsidRDefault="000B7437" w:rsidP="00581246">
      <w:pPr>
        <w:spacing w:after="0" w:line="240" w:lineRule="auto"/>
        <w:jc w:val="both"/>
        <w:rPr>
          <w:rFonts w:ascii="Palatino Linotype" w:hAnsi="Palatino Linotype"/>
          <w:bCs/>
          <w:spacing w:val="-2"/>
          <w:sz w:val="24"/>
          <w:szCs w:val="24"/>
        </w:rPr>
      </w:pPr>
    </w:p>
    <w:p w:rsidR="000B7437" w:rsidRPr="006D2493" w:rsidRDefault="00525431" w:rsidP="000B7437">
      <w:pPr>
        <w:spacing w:after="0" w:line="240" w:lineRule="auto"/>
        <w:jc w:val="both"/>
        <w:rPr>
          <w:rFonts w:ascii="Palatino Linotype" w:hAnsi="Palatino Linotype"/>
          <w:bCs/>
          <w:spacing w:val="-2"/>
          <w:sz w:val="24"/>
          <w:szCs w:val="24"/>
        </w:rPr>
      </w:pPr>
      <w:r>
        <w:rPr>
          <w:rFonts w:ascii="Palatino Linotype" w:hAnsi="Palatino Linotype"/>
          <w:bCs/>
          <w:spacing w:val="-2"/>
          <w:sz w:val="24"/>
          <w:szCs w:val="24"/>
        </w:rPr>
        <w:t>A cet égard, l</w:t>
      </w:r>
      <w:r w:rsidR="000B7437" w:rsidRPr="006D2493">
        <w:rPr>
          <w:rFonts w:ascii="Palatino Linotype" w:hAnsi="Palatino Linotype"/>
          <w:bCs/>
          <w:spacing w:val="-2"/>
          <w:sz w:val="24"/>
          <w:szCs w:val="24"/>
        </w:rPr>
        <w:t xml:space="preserve">a Cour Européenne a précisé par l’arrêt DAYANAN que l’équité de la procédure requiert que l’accusé puisse obtenir toute une vaste gamme d’interventions qui sont propres aux conseils, à savoir : </w:t>
      </w:r>
    </w:p>
    <w:p w:rsidR="000B7437" w:rsidRPr="006D2493" w:rsidRDefault="000B7437" w:rsidP="000B7437">
      <w:pPr>
        <w:spacing w:after="0" w:line="240" w:lineRule="auto"/>
        <w:jc w:val="both"/>
        <w:rPr>
          <w:rFonts w:ascii="Palatino Linotype" w:hAnsi="Palatino Linotype"/>
          <w:bCs/>
          <w:spacing w:val="-2"/>
          <w:sz w:val="24"/>
          <w:szCs w:val="24"/>
        </w:rPr>
      </w:pPr>
    </w:p>
    <w:p w:rsidR="000B7437" w:rsidRPr="006D2493" w:rsidRDefault="000B7437" w:rsidP="000B7437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bCs/>
          <w:spacing w:val="-2"/>
          <w:sz w:val="24"/>
          <w:szCs w:val="24"/>
        </w:rPr>
      </w:pPr>
      <w:r w:rsidRPr="006D2493">
        <w:rPr>
          <w:rFonts w:ascii="Palatino Linotype" w:hAnsi="Palatino Linotype"/>
          <w:bCs/>
          <w:spacing w:val="-2"/>
          <w:sz w:val="24"/>
          <w:szCs w:val="24"/>
        </w:rPr>
        <w:t xml:space="preserve">la discussion de l’affaire, </w:t>
      </w:r>
    </w:p>
    <w:p w:rsidR="000B7437" w:rsidRPr="006D2493" w:rsidRDefault="000B7437" w:rsidP="000B7437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bCs/>
          <w:spacing w:val="-2"/>
          <w:sz w:val="24"/>
          <w:szCs w:val="24"/>
        </w:rPr>
      </w:pPr>
      <w:r w:rsidRPr="006D2493">
        <w:rPr>
          <w:rFonts w:ascii="Palatino Linotype" w:hAnsi="Palatino Linotype"/>
          <w:bCs/>
          <w:spacing w:val="-2"/>
          <w:sz w:val="24"/>
          <w:szCs w:val="24"/>
        </w:rPr>
        <w:t xml:space="preserve">l’organisation de la défense, </w:t>
      </w:r>
    </w:p>
    <w:p w:rsidR="000B7437" w:rsidRPr="006D2493" w:rsidRDefault="000B7437" w:rsidP="000B7437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bCs/>
          <w:spacing w:val="-2"/>
          <w:sz w:val="24"/>
          <w:szCs w:val="24"/>
        </w:rPr>
      </w:pPr>
      <w:r w:rsidRPr="006D2493">
        <w:rPr>
          <w:rFonts w:ascii="Palatino Linotype" w:hAnsi="Palatino Linotype"/>
          <w:bCs/>
          <w:spacing w:val="-2"/>
          <w:sz w:val="24"/>
          <w:szCs w:val="24"/>
        </w:rPr>
        <w:t xml:space="preserve">la recherche des preuves favorables à l’accusé, </w:t>
      </w:r>
    </w:p>
    <w:p w:rsidR="000B7437" w:rsidRPr="006D2493" w:rsidRDefault="000B7437" w:rsidP="000B7437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bCs/>
          <w:spacing w:val="-2"/>
          <w:sz w:val="24"/>
          <w:szCs w:val="24"/>
        </w:rPr>
      </w:pPr>
      <w:r w:rsidRPr="006D2493">
        <w:rPr>
          <w:rFonts w:ascii="Palatino Linotype" w:hAnsi="Palatino Linotype"/>
          <w:bCs/>
          <w:spacing w:val="-2"/>
          <w:sz w:val="24"/>
          <w:szCs w:val="24"/>
        </w:rPr>
        <w:t xml:space="preserve">la préparation des interrogatoires, </w:t>
      </w:r>
    </w:p>
    <w:p w:rsidR="000B7437" w:rsidRPr="006D2493" w:rsidRDefault="000B7437" w:rsidP="000B7437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bCs/>
          <w:spacing w:val="-2"/>
          <w:sz w:val="24"/>
          <w:szCs w:val="24"/>
        </w:rPr>
      </w:pPr>
      <w:r w:rsidRPr="006D2493">
        <w:rPr>
          <w:rFonts w:ascii="Palatino Linotype" w:hAnsi="Palatino Linotype"/>
          <w:bCs/>
          <w:spacing w:val="-2"/>
          <w:sz w:val="24"/>
          <w:szCs w:val="24"/>
        </w:rPr>
        <w:t xml:space="preserve">le soutien de l’accusé en détresse, </w:t>
      </w:r>
    </w:p>
    <w:p w:rsidR="000B7437" w:rsidRPr="006D2493" w:rsidRDefault="000B7437" w:rsidP="000B7437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  <w:bCs/>
          <w:spacing w:val="-2"/>
          <w:sz w:val="24"/>
          <w:szCs w:val="24"/>
        </w:rPr>
      </w:pPr>
      <w:r w:rsidRPr="006D2493">
        <w:rPr>
          <w:rFonts w:ascii="Palatino Linotype" w:hAnsi="Palatino Linotype"/>
          <w:bCs/>
          <w:spacing w:val="-2"/>
          <w:sz w:val="24"/>
          <w:szCs w:val="24"/>
        </w:rPr>
        <w:lastRenderedPageBreak/>
        <w:t xml:space="preserve"> le contr</w:t>
      </w:r>
      <w:r w:rsidR="00525431">
        <w:rPr>
          <w:rFonts w:ascii="Palatino Linotype" w:hAnsi="Palatino Linotype"/>
          <w:bCs/>
          <w:spacing w:val="-2"/>
          <w:sz w:val="24"/>
          <w:szCs w:val="24"/>
        </w:rPr>
        <w:t>ôle des conditions de détention,</w:t>
      </w:r>
    </w:p>
    <w:p w:rsidR="000B7437" w:rsidRPr="006D2493" w:rsidRDefault="000B7437" w:rsidP="000B7437">
      <w:pPr>
        <w:pStyle w:val="Paragraphedeliste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0B7437" w:rsidRPr="006D2493" w:rsidRDefault="000B7437" w:rsidP="00525431">
      <w:pPr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/>
          <w:bCs/>
          <w:spacing w:val="-2"/>
          <w:sz w:val="24"/>
          <w:szCs w:val="24"/>
        </w:rPr>
      </w:pPr>
      <w:r w:rsidRPr="006D2493">
        <w:rPr>
          <w:rFonts w:ascii="Palatino Linotype" w:hAnsi="Palatino Linotype"/>
          <w:bCs/>
          <w:spacing w:val="-2"/>
          <w:sz w:val="24"/>
          <w:szCs w:val="24"/>
        </w:rPr>
        <w:t>qui sont autant d’éléments fondamentaux permettant l’exercice effectif et concret des droits de la défense (</w:t>
      </w:r>
      <w:r w:rsidRPr="006D2493">
        <w:rPr>
          <w:rFonts w:ascii="Palatino Linotype" w:hAnsi="Palatino Linotype"/>
          <w:b/>
          <w:bCs/>
          <w:spacing w:val="-2"/>
          <w:sz w:val="24"/>
          <w:szCs w:val="24"/>
        </w:rPr>
        <w:t>CEDH le 13 octobre 2009, n° 7377/03, Considérants 30 à 32</w:t>
      </w:r>
      <w:r w:rsidRPr="006D2493">
        <w:rPr>
          <w:rFonts w:ascii="Palatino Linotype" w:hAnsi="Palatino Linotype"/>
          <w:bCs/>
          <w:spacing w:val="-2"/>
          <w:sz w:val="24"/>
          <w:szCs w:val="24"/>
        </w:rPr>
        <w:t>).</w:t>
      </w:r>
    </w:p>
    <w:p w:rsidR="000B7437" w:rsidRDefault="000B7437" w:rsidP="00581246">
      <w:pPr>
        <w:spacing w:after="0" w:line="240" w:lineRule="auto"/>
        <w:jc w:val="both"/>
        <w:rPr>
          <w:rFonts w:ascii="Palatino Linotype" w:hAnsi="Palatino Linotype"/>
          <w:bCs/>
          <w:spacing w:val="-2"/>
          <w:sz w:val="24"/>
          <w:szCs w:val="24"/>
        </w:rPr>
      </w:pPr>
    </w:p>
    <w:p w:rsidR="00525431" w:rsidRPr="000B7437" w:rsidRDefault="00525431" w:rsidP="00581246">
      <w:pPr>
        <w:spacing w:after="0" w:line="240" w:lineRule="auto"/>
        <w:jc w:val="both"/>
        <w:rPr>
          <w:rFonts w:ascii="Palatino Linotype" w:hAnsi="Palatino Linotype"/>
          <w:bCs/>
          <w:spacing w:val="-2"/>
          <w:sz w:val="24"/>
          <w:szCs w:val="24"/>
        </w:rPr>
      </w:pPr>
    </w:p>
    <w:p w:rsidR="00B71809" w:rsidRPr="006D2493" w:rsidRDefault="00767998" w:rsidP="00B71809">
      <w:pPr>
        <w:jc w:val="both"/>
        <w:rPr>
          <w:rFonts w:ascii="Palatino Linotype" w:hAnsi="Palatino Linotype"/>
          <w:bCs/>
          <w:spacing w:val="-2"/>
          <w:sz w:val="24"/>
          <w:szCs w:val="24"/>
        </w:rPr>
      </w:pPr>
      <w:r>
        <w:rPr>
          <w:rFonts w:ascii="Palatino Linotype" w:hAnsi="Palatino Linotype"/>
          <w:bCs/>
          <w:spacing w:val="-2"/>
          <w:sz w:val="24"/>
          <w:szCs w:val="24"/>
        </w:rPr>
        <w:t xml:space="preserve">De plus, la </w:t>
      </w:r>
      <w:r w:rsidR="00B71809" w:rsidRPr="006D2493">
        <w:rPr>
          <w:rFonts w:ascii="Palatino Linotype" w:hAnsi="Palatino Linotype"/>
          <w:bCs/>
          <w:spacing w:val="-2"/>
          <w:sz w:val="24"/>
          <w:szCs w:val="24"/>
        </w:rPr>
        <w:t xml:space="preserve">Directive 2012/13/UE du 22 mai 2012 est entrée en vigueur le 21 juin 2012 </w:t>
      </w:r>
      <w:r w:rsidR="00554177" w:rsidRPr="006D2493">
        <w:rPr>
          <w:rFonts w:ascii="Palatino Linotype" w:hAnsi="Palatino Linotype"/>
          <w:bCs/>
          <w:spacing w:val="-2"/>
          <w:sz w:val="24"/>
          <w:szCs w:val="24"/>
        </w:rPr>
        <w:t>et notamment l’article 7</w:t>
      </w:r>
      <w:r w:rsidR="00B71809" w:rsidRPr="006D2493">
        <w:rPr>
          <w:rFonts w:ascii="Palatino Linotype" w:hAnsi="Palatino Linotype"/>
          <w:bCs/>
          <w:spacing w:val="-2"/>
          <w:sz w:val="24"/>
          <w:szCs w:val="24"/>
        </w:rPr>
        <w:t xml:space="preserve"> « </w:t>
      </w:r>
      <w:r w:rsidR="00B71809" w:rsidRPr="006D2493">
        <w:rPr>
          <w:rFonts w:ascii="Palatino Linotype" w:hAnsi="Palatino Linotype"/>
          <w:bCs/>
          <w:i/>
          <w:spacing w:val="-2"/>
          <w:sz w:val="24"/>
          <w:szCs w:val="24"/>
        </w:rPr>
        <w:t>Droit d’accès aux pièces du dossier</w:t>
      </w:r>
      <w:r w:rsidR="00B71809" w:rsidRPr="006D2493">
        <w:rPr>
          <w:rFonts w:ascii="Palatino Linotype" w:hAnsi="Palatino Linotype"/>
          <w:bCs/>
          <w:spacing w:val="-2"/>
          <w:sz w:val="24"/>
          <w:szCs w:val="24"/>
        </w:rPr>
        <w:t> », dispose</w:t>
      </w:r>
      <w:r w:rsidR="00554177" w:rsidRPr="006D2493">
        <w:rPr>
          <w:rFonts w:ascii="Palatino Linotype" w:hAnsi="Palatino Linotype"/>
          <w:bCs/>
          <w:spacing w:val="-2"/>
          <w:sz w:val="24"/>
          <w:szCs w:val="24"/>
        </w:rPr>
        <w:t xml:space="preserve"> </w:t>
      </w:r>
      <w:r w:rsidR="00B71809" w:rsidRPr="006D2493">
        <w:rPr>
          <w:rFonts w:ascii="Palatino Linotype" w:hAnsi="Palatino Linotype"/>
          <w:bCs/>
          <w:spacing w:val="-2"/>
          <w:sz w:val="24"/>
          <w:szCs w:val="24"/>
        </w:rPr>
        <w:t>:</w:t>
      </w:r>
    </w:p>
    <w:p w:rsidR="00554177" w:rsidRPr="006D2493" w:rsidRDefault="00554177" w:rsidP="0055417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B71809" w:rsidRPr="006D2493" w:rsidRDefault="00B71809" w:rsidP="00B71809">
      <w:pPr>
        <w:jc w:val="both"/>
        <w:rPr>
          <w:rFonts w:ascii="Palatino Linotype" w:hAnsi="Palatino Linotype"/>
          <w:bCs/>
          <w:i/>
          <w:spacing w:val="-2"/>
          <w:sz w:val="24"/>
          <w:szCs w:val="24"/>
        </w:rPr>
      </w:pPr>
      <w:r w:rsidRPr="006D2493">
        <w:rPr>
          <w:rFonts w:ascii="Palatino Linotype" w:hAnsi="Palatino Linotype"/>
          <w:bCs/>
          <w:spacing w:val="-2"/>
          <w:sz w:val="24"/>
          <w:szCs w:val="24"/>
        </w:rPr>
        <w:t>« </w:t>
      </w:r>
      <w:r w:rsidRPr="006D2493">
        <w:rPr>
          <w:rFonts w:ascii="Palatino Linotype" w:hAnsi="Palatino Linotype"/>
          <w:bCs/>
          <w:i/>
          <w:spacing w:val="-2"/>
          <w:sz w:val="24"/>
          <w:szCs w:val="24"/>
          <w:u w:val="single"/>
        </w:rPr>
        <w:t>1. Lorsqu’une personne est arrêtée</w:t>
      </w:r>
      <w:r w:rsidRPr="006D2493">
        <w:rPr>
          <w:rFonts w:ascii="Palatino Linotype" w:hAnsi="Palatino Linotype"/>
          <w:bCs/>
          <w:i/>
          <w:spacing w:val="-2"/>
          <w:sz w:val="24"/>
          <w:szCs w:val="24"/>
        </w:rPr>
        <w:t xml:space="preserve"> et détenue à l’importe quel stade de la procédure pénale, les Etats membres veillent à ce que les documents relatifs à l’affaire en question détenus par les autorités compétentes </w:t>
      </w:r>
      <w:r w:rsidRPr="006D2493">
        <w:rPr>
          <w:rFonts w:ascii="Palatino Linotype" w:hAnsi="Palatino Linotype"/>
          <w:bCs/>
          <w:i/>
          <w:spacing w:val="-2"/>
          <w:sz w:val="24"/>
          <w:szCs w:val="24"/>
          <w:u w:val="single"/>
        </w:rPr>
        <w:t>qui sont essentiels pour contester</w:t>
      </w:r>
      <w:r w:rsidRPr="006D2493">
        <w:rPr>
          <w:rFonts w:ascii="Palatino Linotype" w:hAnsi="Palatino Linotype"/>
          <w:bCs/>
          <w:i/>
          <w:spacing w:val="-2"/>
          <w:sz w:val="24"/>
          <w:szCs w:val="24"/>
        </w:rPr>
        <w:t xml:space="preserve"> de manière effective conformément au droit national </w:t>
      </w:r>
      <w:r w:rsidRPr="006D2493">
        <w:rPr>
          <w:rFonts w:ascii="Palatino Linotype" w:hAnsi="Palatino Linotype"/>
          <w:bCs/>
          <w:i/>
          <w:spacing w:val="-2"/>
          <w:sz w:val="24"/>
          <w:szCs w:val="24"/>
          <w:u w:val="single"/>
        </w:rPr>
        <w:t xml:space="preserve">la légalité de l’arrestation ou de la détention soient mis à la disposition de la personne arrêtée ou de son avocat </w:t>
      </w:r>
      <w:r w:rsidRPr="006D2493">
        <w:rPr>
          <w:rFonts w:ascii="Palatino Linotype" w:hAnsi="Palatino Linotype"/>
          <w:bCs/>
          <w:i/>
          <w:spacing w:val="-2"/>
          <w:sz w:val="24"/>
          <w:szCs w:val="24"/>
        </w:rPr>
        <w:t>(…) » (soulignements ajoutés.)</w:t>
      </w:r>
    </w:p>
    <w:p w:rsidR="00B71809" w:rsidRPr="006D2493" w:rsidRDefault="00B71809" w:rsidP="0055417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554177" w:rsidRPr="006D2493" w:rsidRDefault="00554177" w:rsidP="00554177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7F06BA" w:rsidRPr="000B7437" w:rsidRDefault="00554177" w:rsidP="00767998">
      <w:pPr>
        <w:jc w:val="both"/>
        <w:rPr>
          <w:rFonts w:ascii="Palatino Linotype" w:hAnsi="Palatino Linotype"/>
          <w:bCs/>
          <w:spacing w:val="-2"/>
          <w:sz w:val="24"/>
          <w:szCs w:val="24"/>
        </w:rPr>
      </w:pPr>
      <w:r w:rsidRPr="006D2493">
        <w:rPr>
          <w:rFonts w:ascii="Palatino Linotype" w:hAnsi="Palatino Linotype"/>
          <w:bCs/>
          <w:spacing w:val="-2"/>
          <w:sz w:val="24"/>
          <w:szCs w:val="24"/>
        </w:rPr>
        <w:t xml:space="preserve">Dès lors qu’une personne est arrêtée et placée en garde en vue, elle doit pouvoir, avec son avocat, obtenir la communication de tous les éléments de son dossier nécessaires au </w:t>
      </w:r>
      <w:r w:rsidRPr="006D2493">
        <w:rPr>
          <w:rFonts w:ascii="Palatino Linotype" w:hAnsi="Palatino Linotype"/>
          <w:bCs/>
          <w:spacing w:val="-2"/>
          <w:sz w:val="24"/>
          <w:szCs w:val="24"/>
          <w:u w:val="single"/>
        </w:rPr>
        <w:t>contrôle de la légalité de son arrestation</w:t>
      </w:r>
      <w:r w:rsidRPr="006D2493">
        <w:rPr>
          <w:rFonts w:ascii="Palatino Linotype" w:hAnsi="Palatino Linotype"/>
          <w:bCs/>
          <w:spacing w:val="-2"/>
          <w:sz w:val="24"/>
          <w:szCs w:val="24"/>
        </w:rPr>
        <w:t>.</w:t>
      </w:r>
    </w:p>
    <w:p w:rsidR="00505D89" w:rsidRDefault="00505D89" w:rsidP="003979C5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767998" w:rsidRDefault="00767998" w:rsidP="003979C5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6D2493" w:rsidRPr="006D2493" w:rsidRDefault="006D2493" w:rsidP="006D2493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6D2493">
        <w:rPr>
          <w:rFonts w:ascii="Palatino Linotype" w:hAnsi="Palatino Linotype"/>
          <w:b/>
          <w:sz w:val="24"/>
          <w:szCs w:val="24"/>
          <w:u w:val="single"/>
        </w:rPr>
        <w:t>EN L’ESPECE :</w:t>
      </w:r>
    </w:p>
    <w:p w:rsidR="006D2493" w:rsidRDefault="006D2493" w:rsidP="003979C5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6D2493" w:rsidRDefault="006D2493" w:rsidP="003979C5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6D2493" w:rsidRPr="006D2493" w:rsidRDefault="006D2493" w:rsidP="006D2493">
      <w:pPr>
        <w:tabs>
          <w:tab w:val="left" w:pos="3930"/>
        </w:tabs>
        <w:jc w:val="both"/>
        <w:rPr>
          <w:rFonts w:ascii="Palatino Linotype" w:hAnsi="Palatino Linotype"/>
          <w:bCs/>
          <w:spacing w:val="-2"/>
          <w:sz w:val="24"/>
          <w:szCs w:val="24"/>
        </w:rPr>
      </w:pPr>
      <w:r>
        <w:rPr>
          <w:rFonts w:ascii="Palatino Linotype" w:hAnsi="Palatino Linotype"/>
          <w:bCs/>
          <w:spacing w:val="-2"/>
          <w:sz w:val="24"/>
          <w:szCs w:val="24"/>
        </w:rPr>
        <w:t xml:space="preserve">Seuls </w:t>
      </w:r>
      <w:r w:rsidR="00767998">
        <w:rPr>
          <w:rFonts w:ascii="Palatino Linotype" w:hAnsi="Palatino Linotype"/>
          <w:bCs/>
          <w:spacing w:val="-2"/>
          <w:sz w:val="24"/>
          <w:szCs w:val="24"/>
        </w:rPr>
        <w:t xml:space="preserve">m’ont été communiqués dans le cadre de la présente procédure </w:t>
      </w:r>
      <w:r>
        <w:rPr>
          <w:rFonts w:ascii="Palatino Linotype" w:hAnsi="Palatino Linotype"/>
          <w:bCs/>
          <w:spacing w:val="-2"/>
          <w:sz w:val="24"/>
          <w:szCs w:val="24"/>
        </w:rPr>
        <w:t xml:space="preserve">: </w:t>
      </w:r>
    </w:p>
    <w:p w:rsidR="006D2493" w:rsidRDefault="006D2493" w:rsidP="006D2493">
      <w:pPr>
        <w:pStyle w:val="Paragraphedeliste"/>
        <w:numPr>
          <w:ilvl w:val="0"/>
          <w:numId w:val="16"/>
        </w:numPr>
        <w:tabs>
          <w:tab w:val="left" w:pos="3930"/>
        </w:tabs>
        <w:jc w:val="both"/>
        <w:rPr>
          <w:rFonts w:ascii="Palatino Linotype" w:hAnsi="Palatino Linotype"/>
          <w:bCs/>
          <w:spacing w:val="-2"/>
          <w:sz w:val="24"/>
          <w:szCs w:val="24"/>
        </w:rPr>
      </w:pPr>
      <w:r w:rsidRPr="006D2493">
        <w:rPr>
          <w:rFonts w:ascii="Palatino Linotype" w:hAnsi="Palatino Linotype"/>
          <w:bCs/>
          <w:spacing w:val="-2"/>
          <w:sz w:val="24"/>
          <w:szCs w:val="24"/>
        </w:rPr>
        <w:t xml:space="preserve"> le procès-verbal de notification du placement en garde à vue et des droits qui y sont attachés</w:t>
      </w:r>
      <w:r>
        <w:rPr>
          <w:rFonts w:ascii="Palatino Linotype" w:hAnsi="Palatino Linotype"/>
          <w:bCs/>
          <w:spacing w:val="-2"/>
          <w:sz w:val="24"/>
          <w:szCs w:val="24"/>
        </w:rPr>
        <w:t xml:space="preserve">, </w:t>
      </w:r>
    </w:p>
    <w:p w:rsidR="006D2493" w:rsidRDefault="006D2493" w:rsidP="006D2493">
      <w:pPr>
        <w:pStyle w:val="Paragraphedeliste"/>
        <w:numPr>
          <w:ilvl w:val="0"/>
          <w:numId w:val="16"/>
        </w:numPr>
        <w:tabs>
          <w:tab w:val="left" w:pos="3930"/>
        </w:tabs>
        <w:jc w:val="both"/>
        <w:rPr>
          <w:rFonts w:ascii="Palatino Linotype" w:hAnsi="Palatino Linotype"/>
          <w:bCs/>
          <w:spacing w:val="-2"/>
          <w:sz w:val="24"/>
          <w:szCs w:val="24"/>
        </w:rPr>
      </w:pPr>
      <w:r>
        <w:rPr>
          <w:rFonts w:ascii="Palatino Linotype" w:hAnsi="Palatino Linotype"/>
          <w:bCs/>
          <w:spacing w:val="-2"/>
          <w:sz w:val="24"/>
          <w:szCs w:val="24"/>
        </w:rPr>
        <w:t xml:space="preserve">Le certificat médical, </w:t>
      </w:r>
    </w:p>
    <w:p w:rsidR="00767998" w:rsidRDefault="006D2493" w:rsidP="00767998">
      <w:pPr>
        <w:pStyle w:val="Paragraphedeliste"/>
        <w:numPr>
          <w:ilvl w:val="0"/>
          <w:numId w:val="16"/>
        </w:numPr>
        <w:tabs>
          <w:tab w:val="left" w:pos="3930"/>
        </w:tabs>
        <w:jc w:val="both"/>
        <w:rPr>
          <w:rFonts w:ascii="Palatino Linotype" w:hAnsi="Palatino Linotype"/>
          <w:bCs/>
          <w:spacing w:val="-2"/>
          <w:sz w:val="24"/>
          <w:szCs w:val="24"/>
        </w:rPr>
      </w:pPr>
      <w:r>
        <w:rPr>
          <w:rFonts w:ascii="Palatino Linotype" w:hAnsi="Palatino Linotype"/>
          <w:bCs/>
          <w:spacing w:val="-2"/>
          <w:sz w:val="24"/>
          <w:szCs w:val="24"/>
        </w:rPr>
        <w:t>Le cas échéant les éventuels interrogatoires</w:t>
      </w:r>
      <w:r w:rsidR="00767998">
        <w:rPr>
          <w:rFonts w:ascii="Palatino Linotype" w:hAnsi="Palatino Linotype"/>
          <w:bCs/>
          <w:spacing w:val="-2"/>
          <w:sz w:val="24"/>
          <w:szCs w:val="24"/>
        </w:rPr>
        <w:t xml:space="preserve"> ou confrontation, </w:t>
      </w:r>
    </w:p>
    <w:p w:rsidR="006D2493" w:rsidRPr="00767998" w:rsidRDefault="00767998" w:rsidP="00767998">
      <w:pPr>
        <w:pStyle w:val="Paragraphedeliste"/>
        <w:numPr>
          <w:ilvl w:val="0"/>
          <w:numId w:val="16"/>
        </w:numPr>
        <w:tabs>
          <w:tab w:val="left" w:pos="3930"/>
        </w:tabs>
        <w:jc w:val="both"/>
        <w:rPr>
          <w:rFonts w:ascii="Palatino Linotype" w:hAnsi="Palatino Linotype"/>
          <w:bCs/>
          <w:spacing w:val="-2"/>
          <w:sz w:val="24"/>
          <w:szCs w:val="24"/>
        </w:rPr>
      </w:pPr>
      <w:r w:rsidRPr="00767998">
        <w:rPr>
          <w:rFonts w:ascii="Palatino Linotype" w:hAnsi="Palatino Linotype"/>
          <w:bCs/>
          <w:spacing w:val="-2"/>
          <w:sz w:val="24"/>
          <w:szCs w:val="24"/>
        </w:rPr>
        <w:t xml:space="preserve"> </w:t>
      </w:r>
      <w:r w:rsidRPr="006D2493">
        <w:rPr>
          <w:rFonts w:ascii="Palatino Linotype" w:hAnsi="Palatino Linotype"/>
          <w:bCs/>
          <w:spacing w:val="-2"/>
          <w:sz w:val="24"/>
          <w:szCs w:val="24"/>
        </w:rPr>
        <w:t>le formulaire de notification des droits</w:t>
      </w:r>
      <w:r>
        <w:rPr>
          <w:rFonts w:ascii="Palatino Linotype" w:hAnsi="Palatino Linotype"/>
          <w:bCs/>
          <w:spacing w:val="-2"/>
          <w:sz w:val="24"/>
          <w:szCs w:val="24"/>
        </w:rPr>
        <w:t xml:space="preserve"> (article 803-6),</w:t>
      </w:r>
    </w:p>
    <w:p w:rsidR="006D2493" w:rsidRDefault="006D2493" w:rsidP="006D2493">
      <w:pPr>
        <w:jc w:val="both"/>
        <w:rPr>
          <w:rFonts w:ascii="Palatino Linotype" w:hAnsi="Palatino Linotype"/>
          <w:b/>
          <w:bCs/>
          <w:spacing w:val="-2"/>
          <w:sz w:val="24"/>
          <w:szCs w:val="24"/>
          <w:u w:val="single"/>
        </w:rPr>
      </w:pPr>
    </w:p>
    <w:p w:rsidR="006D2493" w:rsidRPr="00F50A66" w:rsidRDefault="006D2493" w:rsidP="006D2493">
      <w:pPr>
        <w:jc w:val="both"/>
        <w:rPr>
          <w:rFonts w:ascii="Palatino Linotype" w:hAnsi="Palatino Linotype"/>
          <w:b/>
          <w:bCs/>
          <w:spacing w:val="-2"/>
          <w:sz w:val="24"/>
          <w:szCs w:val="24"/>
          <w:u w:val="single"/>
        </w:rPr>
      </w:pPr>
      <w:r>
        <w:rPr>
          <w:rFonts w:ascii="Palatino Linotype" w:hAnsi="Palatino Linotype"/>
          <w:b/>
          <w:bCs/>
          <w:spacing w:val="-2"/>
          <w:sz w:val="24"/>
          <w:szCs w:val="24"/>
          <w:u w:val="single"/>
        </w:rPr>
        <w:t xml:space="preserve">Or, le </w:t>
      </w:r>
      <w:r w:rsidRPr="00F50A66">
        <w:rPr>
          <w:rFonts w:ascii="Palatino Linotype" w:hAnsi="Palatino Linotype"/>
          <w:b/>
          <w:bCs/>
          <w:spacing w:val="-2"/>
          <w:sz w:val="24"/>
          <w:szCs w:val="24"/>
          <w:u w:val="single"/>
        </w:rPr>
        <w:t>dossier la communication du dossier</w:t>
      </w:r>
      <w:r w:rsidRPr="00F50A66">
        <w:rPr>
          <w:rFonts w:ascii="Palatino Linotype" w:hAnsi="Palatino Linotype"/>
          <w:bCs/>
          <w:spacing w:val="-2"/>
          <w:sz w:val="24"/>
          <w:szCs w:val="24"/>
          <w:u w:val="single"/>
        </w:rPr>
        <w:t xml:space="preserve"> </w:t>
      </w:r>
      <w:r w:rsidRPr="00F50A66">
        <w:rPr>
          <w:rFonts w:ascii="Palatino Linotype" w:hAnsi="Palatino Linotype"/>
          <w:b/>
          <w:bCs/>
          <w:spacing w:val="-2"/>
          <w:sz w:val="24"/>
          <w:szCs w:val="24"/>
          <w:u w:val="single"/>
        </w:rPr>
        <w:t xml:space="preserve">devait comporter tous les éléments </w:t>
      </w:r>
      <w:r w:rsidRPr="00F50A66">
        <w:rPr>
          <w:rFonts w:ascii="Palatino Linotype" w:hAnsi="Palatino Linotype"/>
          <w:b/>
          <w:bCs/>
          <w:spacing w:val="-2"/>
          <w:sz w:val="24"/>
          <w:szCs w:val="24"/>
          <w:u w:val="double"/>
        </w:rPr>
        <w:t>à charge</w:t>
      </w:r>
      <w:r w:rsidRPr="00F50A66">
        <w:rPr>
          <w:rFonts w:ascii="Palatino Linotype" w:hAnsi="Palatino Linotype"/>
          <w:b/>
          <w:bCs/>
          <w:spacing w:val="-2"/>
          <w:sz w:val="24"/>
          <w:szCs w:val="24"/>
          <w:u w:val="single"/>
        </w:rPr>
        <w:t xml:space="preserve"> recueillis par les enquêteurs au moment du placement en garde à vue. </w:t>
      </w:r>
    </w:p>
    <w:p w:rsidR="006D2493" w:rsidRDefault="006D2493" w:rsidP="006D2493">
      <w:pPr>
        <w:jc w:val="both"/>
        <w:rPr>
          <w:rFonts w:ascii="Palatino Linotype" w:hAnsi="Palatino Linotype"/>
          <w:bCs/>
          <w:spacing w:val="-2"/>
          <w:sz w:val="24"/>
          <w:szCs w:val="24"/>
        </w:rPr>
      </w:pPr>
    </w:p>
    <w:p w:rsidR="006D2493" w:rsidRDefault="006D2493" w:rsidP="006D2493">
      <w:pPr>
        <w:jc w:val="both"/>
        <w:rPr>
          <w:rFonts w:ascii="Palatino Linotype" w:hAnsi="Palatino Linotype"/>
          <w:bCs/>
          <w:spacing w:val="-2"/>
          <w:sz w:val="24"/>
          <w:szCs w:val="24"/>
        </w:rPr>
      </w:pPr>
      <w:r>
        <w:rPr>
          <w:rFonts w:ascii="Palatino Linotype" w:hAnsi="Palatino Linotype"/>
          <w:bCs/>
          <w:spacing w:val="-2"/>
          <w:sz w:val="24"/>
          <w:szCs w:val="24"/>
        </w:rPr>
        <w:lastRenderedPageBreak/>
        <w:t xml:space="preserve">Ont  ainsi été soustrait de cette communication : </w:t>
      </w:r>
    </w:p>
    <w:p w:rsidR="00525431" w:rsidRPr="00525431" w:rsidRDefault="006D2493" w:rsidP="00525431">
      <w:pPr>
        <w:pStyle w:val="Paragraphedeliste"/>
        <w:numPr>
          <w:ilvl w:val="0"/>
          <w:numId w:val="18"/>
        </w:numPr>
        <w:jc w:val="both"/>
        <w:rPr>
          <w:rFonts w:ascii="Palatino Linotype" w:hAnsi="Palatino Linotype"/>
          <w:bCs/>
          <w:spacing w:val="-2"/>
          <w:sz w:val="24"/>
          <w:szCs w:val="24"/>
        </w:rPr>
      </w:pPr>
      <w:r w:rsidRPr="006D2493">
        <w:rPr>
          <w:rFonts w:ascii="Palatino Linotype" w:hAnsi="Palatino Linotype"/>
          <w:bCs/>
          <w:spacing w:val="-2"/>
          <w:sz w:val="24"/>
          <w:szCs w:val="24"/>
        </w:rPr>
        <w:t xml:space="preserve">Le </w:t>
      </w:r>
      <w:r w:rsidR="00767998">
        <w:rPr>
          <w:rFonts w:ascii="Palatino Linotype" w:hAnsi="Palatino Linotype"/>
          <w:bCs/>
          <w:spacing w:val="-2"/>
          <w:sz w:val="24"/>
          <w:szCs w:val="24"/>
        </w:rPr>
        <w:t>Procès-V</w:t>
      </w:r>
      <w:r>
        <w:rPr>
          <w:rFonts w:ascii="Palatino Linotype" w:hAnsi="Palatino Linotype"/>
          <w:bCs/>
          <w:spacing w:val="-2"/>
          <w:sz w:val="24"/>
          <w:szCs w:val="24"/>
        </w:rPr>
        <w:t xml:space="preserve">erbal d’interpellation, </w:t>
      </w:r>
    </w:p>
    <w:p w:rsidR="006D2493" w:rsidRDefault="006D2493" w:rsidP="006D2493">
      <w:pPr>
        <w:pStyle w:val="Paragraphedeliste"/>
        <w:numPr>
          <w:ilvl w:val="0"/>
          <w:numId w:val="18"/>
        </w:numPr>
        <w:jc w:val="both"/>
        <w:rPr>
          <w:rFonts w:ascii="Palatino Linotype" w:hAnsi="Palatino Linotype"/>
          <w:bCs/>
          <w:spacing w:val="-2"/>
          <w:sz w:val="24"/>
          <w:szCs w:val="24"/>
        </w:rPr>
      </w:pPr>
      <w:r w:rsidRPr="006D2493">
        <w:rPr>
          <w:rFonts w:ascii="Palatino Linotype" w:hAnsi="Palatino Linotype"/>
          <w:bCs/>
          <w:spacing w:val="-2"/>
          <w:sz w:val="24"/>
          <w:szCs w:val="24"/>
        </w:rPr>
        <w:t xml:space="preserve">la plainte déposée laquelle fonde les soupçons, </w:t>
      </w:r>
    </w:p>
    <w:p w:rsidR="006D2493" w:rsidRDefault="006D2493" w:rsidP="006D2493">
      <w:pPr>
        <w:pStyle w:val="Paragraphedeliste"/>
        <w:numPr>
          <w:ilvl w:val="0"/>
          <w:numId w:val="18"/>
        </w:numPr>
        <w:jc w:val="both"/>
        <w:rPr>
          <w:rFonts w:ascii="Palatino Linotype" w:hAnsi="Palatino Linotype"/>
          <w:bCs/>
          <w:spacing w:val="-2"/>
          <w:sz w:val="24"/>
          <w:szCs w:val="24"/>
        </w:rPr>
      </w:pPr>
      <w:r w:rsidRPr="006D2493">
        <w:rPr>
          <w:rFonts w:ascii="Palatino Linotype" w:hAnsi="Palatino Linotype"/>
          <w:bCs/>
          <w:spacing w:val="-2"/>
          <w:sz w:val="24"/>
          <w:szCs w:val="24"/>
        </w:rPr>
        <w:t>les dépositions des témoins</w:t>
      </w:r>
      <w:r>
        <w:rPr>
          <w:rFonts w:ascii="Palatino Linotype" w:hAnsi="Palatino Linotype"/>
          <w:bCs/>
          <w:spacing w:val="-2"/>
          <w:sz w:val="24"/>
          <w:szCs w:val="24"/>
        </w:rPr>
        <w:t>,</w:t>
      </w:r>
    </w:p>
    <w:p w:rsidR="006D2493" w:rsidRPr="006D2493" w:rsidRDefault="006D2493" w:rsidP="006D2493">
      <w:pPr>
        <w:pStyle w:val="Paragraphedeliste"/>
        <w:numPr>
          <w:ilvl w:val="0"/>
          <w:numId w:val="18"/>
        </w:numPr>
        <w:jc w:val="both"/>
        <w:rPr>
          <w:rFonts w:ascii="Palatino Linotype" w:hAnsi="Palatino Linotype"/>
          <w:bCs/>
          <w:spacing w:val="-2"/>
          <w:sz w:val="24"/>
          <w:szCs w:val="24"/>
        </w:rPr>
      </w:pPr>
      <w:r w:rsidRPr="006D2493">
        <w:rPr>
          <w:rFonts w:ascii="Palatino Linotype" w:hAnsi="Palatino Linotype"/>
          <w:bCs/>
          <w:spacing w:val="-2"/>
          <w:sz w:val="24"/>
          <w:szCs w:val="24"/>
        </w:rPr>
        <w:t xml:space="preserve"> et autres éléments de preuves – saisies, écoutes – récoltés par les services enquêteurs à charge et ayant permis de fonder leur décision de p</w:t>
      </w:r>
      <w:r>
        <w:rPr>
          <w:rFonts w:ascii="Palatino Linotype" w:hAnsi="Palatino Linotype"/>
          <w:bCs/>
          <w:spacing w:val="-2"/>
          <w:sz w:val="24"/>
          <w:szCs w:val="24"/>
        </w:rPr>
        <w:t>lacement en garde à vue</w:t>
      </w:r>
      <w:r w:rsidRPr="006D2493">
        <w:rPr>
          <w:rFonts w:ascii="Palatino Linotype" w:hAnsi="Palatino Linotype"/>
          <w:bCs/>
          <w:spacing w:val="-2"/>
          <w:sz w:val="24"/>
          <w:szCs w:val="24"/>
        </w:rPr>
        <w:t>.</w:t>
      </w:r>
    </w:p>
    <w:p w:rsidR="006D2493" w:rsidRDefault="006D2493" w:rsidP="006D2493">
      <w:pPr>
        <w:jc w:val="both"/>
        <w:rPr>
          <w:rFonts w:ascii="Palatino Linotype" w:hAnsi="Palatino Linotype"/>
          <w:bCs/>
          <w:spacing w:val="-2"/>
          <w:sz w:val="24"/>
          <w:szCs w:val="24"/>
        </w:rPr>
      </w:pPr>
    </w:p>
    <w:p w:rsidR="006D2493" w:rsidRPr="006D2493" w:rsidRDefault="00767998" w:rsidP="006D2493">
      <w:pPr>
        <w:jc w:val="both"/>
        <w:rPr>
          <w:rFonts w:ascii="Palatino Linotype" w:hAnsi="Palatino Linotype"/>
          <w:bCs/>
          <w:spacing w:val="-2"/>
          <w:sz w:val="24"/>
          <w:szCs w:val="24"/>
        </w:rPr>
      </w:pPr>
      <w:r>
        <w:rPr>
          <w:rFonts w:ascii="Palatino Linotype" w:hAnsi="Palatino Linotype"/>
          <w:bCs/>
          <w:spacing w:val="-2"/>
          <w:sz w:val="24"/>
          <w:szCs w:val="24"/>
        </w:rPr>
        <w:t xml:space="preserve">Dès lors, en ma qualité de </w:t>
      </w:r>
      <w:r w:rsidR="006D2493" w:rsidRPr="006D2493">
        <w:rPr>
          <w:rFonts w:ascii="Palatino Linotype" w:hAnsi="Palatino Linotype"/>
          <w:bCs/>
          <w:spacing w:val="-2"/>
          <w:sz w:val="24"/>
          <w:szCs w:val="24"/>
        </w:rPr>
        <w:t>conseil du gardé à vue</w:t>
      </w:r>
      <w:r>
        <w:rPr>
          <w:rFonts w:ascii="Palatino Linotype" w:hAnsi="Palatino Linotype"/>
          <w:bCs/>
          <w:spacing w:val="-2"/>
          <w:sz w:val="24"/>
          <w:szCs w:val="24"/>
        </w:rPr>
        <w:t>, je n’ai</w:t>
      </w:r>
      <w:r w:rsidR="006D2493" w:rsidRPr="006D2493">
        <w:rPr>
          <w:rFonts w:ascii="Palatino Linotype" w:hAnsi="Palatino Linotype"/>
          <w:bCs/>
          <w:spacing w:val="-2"/>
          <w:sz w:val="24"/>
          <w:szCs w:val="24"/>
        </w:rPr>
        <w:t xml:space="preserve"> n’a pas été en mesure d’assurer </w:t>
      </w:r>
      <w:r w:rsidR="006D2493">
        <w:rPr>
          <w:rFonts w:ascii="Palatino Linotype" w:hAnsi="Palatino Linotype"/>
          <w:bCs/>
          <w:spacing w:val="-2"/>
          <w:sz w:val="24"/>
          <w:szCs w:val="24"/>
        </w:rPr>
        <w:t>de</w:t>
      </w:r>
      <w:r>
        <w:rPr>
          <w:rFonts w:ascii="Palatino Linotype" w:hAnsi="Palatino Linotype"/>
          <w:bCs/>
          <w:spacing w:val="-2"/>
          <w:sz w:val="24"/>
          <w:szCs w:val="24"/>
        </w:rPr>
        <w:t xml:space="preserve"> façon effective la défense de m</w:t>
      </w:r>
      <w:r w:rsidR="006D2493">
        <w:rPr>
          <w:rFonts w:ascii="Palatino Linotype" w:hAnsi="Palatino Linotype"/>
          <w:bCs/>
          <w:spacing w:val="-2"/>
          <w:sz w:val="24"/>
          <w:szCs w:val="24"/>
        </w:rPr>
        <w:t>on client en</w:t>
      </w:r>
      <w:r w:rsidR="006D2493" w:rsidRPr="006D2493">
        <w:rPr>
          <w:rFonts w:ascii="Palatino Linotype" w:hAnsi="Palatino Linotype"/>
          <w:bCs/>
          <w:spacing w:val="-2"/>
          <w:sz w:val="24"/>
          <w:szCs w:val="24"/>
        </w:rPr>
        <w:t xml:space="preserve"> l’absence de ses pièces et </w:t>
      </w:r>
      <w:r>
        <w:rPr>
          <w:rFonts w:ascii="Palatino Linotype" w:hAnsi="Palatino Linotype"/>
          <w:bCs/>
          <w:spacing w:val="-2"/>
          <w:sz w:val="24"/>
          <w:szCs w:val="24"/>
        </w:rPr>
        <w:t xml:space="preserve">de </w:t>
      </w:r>
      <w:r w:rsidR="006D2493" w:rsidRPr="006D2493">
        <w:rPr>
          <w:rFonts w:ascii="Palatino Linotype" w:hAnsi="Palatino Linotype"/>
          <w:bCs/>
          <w:spacing w:val="-2"/>
          <w:sz w:val="24"/>
          <w:szCs w:val="24"/>
        </w:rPr>
        <w:t xml:space="preserve">contester le cas </w:t>
      </w:r>
      <w:r>
        <w:rPr>
          <w:rFonts w:ascii="Palatino Linotype" w:hAnsi="Palatino Linotype"/>
          <w:bCs/>
          <w:spacing w:val="-2"/>
          <w:sz w:val="24"/>
          <w:szCs w:val="24"/>
        </w:rPr>
        <w:t>é</w:t>
      </w:r>
      <w:r w:rsidR="006D2493" w:rsidRPr="006D2493">
        <w:rPr>
          <w:rFonts w:ascii="Palatino Linotype" w:hAnsi="Palatino Linotype"/>
          <w:bCs/>
          <w:spacing w:val="-2"/>
          <w:sz w:val="24"/>
          <w:szCs w:val="24"/>
        </w:rPr>
        <w:t>ch</w:t>
      </w:r>
      <w:r>
        <w:rPr>
          <w:rFonts w:ascii="Palatino Linotype" w:hAnsi="Palatino Linotype"/>
          <w:bCs/>
          <w:spacing w:val="-2"/>
          <w:sz w:val="24"/>
          <w:szCs w:val="24"/>
        </w:rPr>
        <w:t>é</w:t>
      </w:r>
      <w:r w:rsidR="006D2493" w:rsidRPr="006D2493">
        <w:rPr>
          <w:rFonts w:ascii="Palatino Linotype" w:hAnsi="Palatino Linotype"/>
          <w:bCs/>
          <w:spacing w:val="-2"/>
          <w:sz w:val="24"/>
          <w:szCs w:val="24"/>
        </w:rPr>
        <w:t>ant la légalité de la mesure prononcée contre lui.</w:t>
      </w:r>
    </w:p>
    <w:p w:rsidR="006D2493" w:rsidRDefault="006D2493" w:rsidP="003979C5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767998" w:rsidRDefault="00767998" w:rsidP="003979C5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767998" w:rsidRPr="006D2493" w:rsidRDefault="00767998" w:rsidP="00767998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6D2493">
        <w:rPr>
          <w:rFonts w:ascii="Palatino Linotype" w:hAnsi="Palatino Linotype"/>
          <w:b/>
          <w:sz w:val="24"/>
          <w:szCs w:val="24"/>
          <w:u w:val="single"/>
        </w:rPr>
        <w:t>EN</w:t>
      </w:r>
      <w:r>
        <w:rPr>
          <w:rFonts w:ascii="Palatino Linotype" w:hAnsi="Palatino Linotype"/>
          <w:b/>
          <w:sz w:val="24"/>
          <w:szCs w:val="24"/>
          <w:u w:val="single"/>
        </w:rPr>
        <w:t xml:space="preserve"> CONSEQUENCE</w:t>
      </w:r>
      <w:r w:rsidRPr="006D2493">
        <w:rPr>
          <w:rFonts w:ascii="Palatino Linotype" w:hAnsi="Palatino Linotype"/>
          <w:b/>
          <w:sz w:val="24"/>
          <w:szCs w:val="24"/>
          <w:u w:val="single"/>
        </w:rPr>
        <w:t> :</w:t>
      </w:r>
    </w:p>
    <w:p w:rsidR="00767998" w:rsidRDefault="00767998" w:rsidP="003979C5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767998" w:rsidRDefault="00767998" w:rsidP="003979C5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6D2493" w:rsidRDefault="00525431" w:rsidP="003979C5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</w:t>
      </w:r>
      <w:r w:rsidR="006D2493">
        <w:rPr>
          <w:rFonts w:ascii="Palatino Linotype" w:hAnsi="Palatino Linotype"/>
          <w:sz w:val="24"/>
          <w:szCs w:val="24"/>
        </w:rPr>
        <w:t>n application de l’article 5</w:t>
      </w:r>
      <w:r w:rsidR="00767998">
        <w:rPr>
          <w:rFonts w:ascii="Palatino Linotype" w:hAnsi="Palatino Linotype"/>
          <w:sz w:val="24"/>
          <w:szCs w:val="24"/>
        </w:rPr>
        <w:t xml:space="preserve"> § 3</w:t>
      </w:r>
      <w:r w:rsidR="006D2493">
        <w:rPr>
          <w:rFonts w:ascii="Palatino Linotype" w:hAnsi="Palatino Linotype"/>
          <w:sz w:val="24"/>
          <w:szCs w:val="24"/>
        </w:rPr>
        <w:t xml:space="preserve"> de CESDHL et de </w:t>
      </w:r>
      <w:r w:rsidR="00767998">
        <w:rPr>
          <w:rFonts w:ascii="Palatino Linotype" w:hAnsi="Palatino Linotype"/>
          <w:sz w:val="24"/>
          <w:szCs w:val="24"/>
        </w:rPr>
        <w:t>l’article 8 § 2 de la D</w:t>
      </w:r>
      <w:r w:rsidR="00B85723">
        <w:rPr>
          <w:rFonts w:ascii="Palatino Linotype" w:hAnsi="Palatino Linotype"/>
          <w:sz w:val="24"/>
          <w:szCs w:val="24"/>
        </w:rPr>
        <w:t xml:space="preserve">irective </w:t>
      </w:r>
      <w:r w:rsidR="00767998">
        <w:rPr>
          <w:rFonts w:ascii="Palatino Linotype" w:hAnsi="Palatino Linotype"/>
          <w:sz w:val="24"/>
          <w:szCs w:val="24"/>
        </w:rPr>
        <w:t xml:space="preserve">européenne du </w:t>
      </w:r>
      <w:r w:rsidR="00B85723">
        <w:rPr>
          <w:rFonts w:ascii="Palatino Linotype" w:hAnsi="Palatino Linotype"/>
          <w:sz w:val="24"/>
          <w:szCs w:val="24"/>
        </w:rPr>
        <w:t>201</w:t>
      </w:r>
      <w:r w:rsidR="00767998">
        <w:rPr>
          <w:rFonts w:ascii="Palatino Linotype" w:hAnsi="Palatino Linotype"/>
          <w:sz w:val="24"/>
          <w:szCs w:val="24"/>
        </w:rPr>
        <w:t>2</w:t>
      </w:r>
      <w:r w:rsidR="00B85723">
        <w:rPr>
          <w:rFonts w:ascii="Palatino Linotype" w:hAnsi="Palatino Linotype"/>
          <w:sz w:val="24"/>
          <w:szCs w:val="24"/>
        </w:rPr>
        <w:t xml:space="preserve">/13 du 22 mai 2012, </w:t>
      </w:r>
      <w:r w:rsidR="00767998">
        <w:rPr>
          <w:rFonts w:ascii="Palatino Linotype" w:hAnsi="Palatino Linotype"/>
          <w:sz w:val="24"/>
          <w:szCs w:val="24"/>
        </w:rPr>
        <w:t xml:space="preserve">je vous demande </w:t>
      </w:r>
      <w:r w:rsidR="00B85723">
        <w:rPr>
          <w:rFonts w:ascii="Palatino Linotype" w:hAnsi="Palatino Linotype"/>
          <w:sz w:val="24"/>
          <w:szCs w:val="24"/>
        </w:rPr>
        <w:t>de saisir immédiateme</w:t>
      </w:r>
      <w:r>
        <w:rPr>
          <w:rFonts w:ascii="Palatino Linotype" w:hAnsi="Palatino Linotype"/>
          <w:sz w:val="24"/>
          <w:szCs w:val="24"/>
        </w:rPr>
        <w:t>nt le Juge des Libertés et de la D</w:t>
      </w:r>
      <w:r w:rsidR="00B85723">
        <w:rPr>
          <w:rFonts w:ascii="Palatino Linotype" w:hAnsi="Palatino Linotype"/>
          <w:sz w:val="24"/>
          <w:szCs w:val="24"/>
        </w:rPr>
        <w:t>étention afin que celui-ci statue sur la légalité de la mesure de garde à vue en cours.</w:t>
      </w:r>
    </w:p>
    <w:p w:rsidR="00B85723" w:rsidRDefault="00B85723" w:rsidP="003979C5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6D2493" w:rsidRDefault="006D2493" w:rsidP="003979C5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525431" w:rsidRDefault="00525431" w:rsidP="003979C5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525431" w:rsidRDefault="00525431" w:rsidP="003979C5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Fait à ……….., le …………, en deux exemplaires</w:t>
      </w:r>
    </w:p>
    <w:p w:rsidR="00525431" w:rsidRDefault="00525431" w:rsidP="003979C5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525431" w:rsidRDefault="00525431" w:rsidP="003979C5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525431" w:rsidRDefault="00525431" w:rsidP="003979C5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525431" w:rsidRDefault="00525431" w:rsidP="003979C5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Maître ……………</w:t>
      </w:r>
    </w:p>
    <w:p w:rsidR="00525431" w:rsidRDefault="00525431" w:rsidP="003979C5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525431" w:rsidRDefault="00525431" w:rsidP="003979C5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525431" w:rsidRDefault="00525431" w:rsidP="003979C5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525431" w:rsidRDefault="00525431" w:rsidP="003979C5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525431" w:rsidRPr="006D2493" w:rsidRDefault="00525431" w:rsidP="003979C5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Tampon et signature du service enquêteur </w:t>
      </w:r>
    </w:p>
    <w:sectPr w:rsidR="00525431" w:rsidRPr="006D2493" w:rsidSect="0051065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DAB" w:rsidRDefault="00AF5DAB" w:rsidP="005360B1">
      <w:pPr>
        <w:spacing w:after="0" w:line="240" w:lineRule="auto"/>
      </w:pPr>
      <w:r>
        <w:separator/>
      </w:r>
    </w:p>
  </w:endnote>
  <w:endnote w:type="continuationSeparator" w:id="0">
    <w:p w:rsidR="00AF5DAB" w:rsidRDefault="00AF5DAB" w:rsidP="00536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6588"/>
      <w:docPartObj>
        <w:docPartGallery w:val="Page Numbers (Bottom of Page)"/>
        <w:docPartUnique/>
      </w:docPartObj>
    </w:sdtPr>
    <w:sdtEndPr/>
    <w:sdtContent>
      <w:p w:rsidR="000A4440" w:rsidRDefault="00FA1443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9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4440" w:rsidRDefault="000A44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DAB" w:rsidRDefault="00AF5DAB" w:rsidP="005360B1">
      <w:pPr>
        <w:spacing w:after="0" w:line="240" w:lineRule="auto"/>
      </w:pPr>
      <w:r>
        <w:separator/>
      </w:r>
    </w:p>
  </w:footnote>
  <w:footnote w:type="continuationSeparator" w:id="0">
    <w:p w:rsidR="00AF5DAB" w:rsidRDefault="00AF5DAB" w:rsidP="00536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6054"/>
    <w:multiLevelType w:val="hybridMultilevel"/>
    <w:tmpl w:val="80FCA2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40D09"/>
    <w:multiLevelType w:val="hybridMultilevel"/>
    <w:tmpl w:val="6E482D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36D21"/>
    <w:multiLevelType w:val="hybridMultilevel"/>
    <w:tmpl w:val="BB4AB0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A4708"/>
    <w:multiLevelType w:val="hybridMultilevel"/>
    <w:tmpl w:val="6B7033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6455E"/>
    <w:multiLevelType w:val="multilevel"/>
    <w:tmpl w:val="2DB4C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1"/>
      <w:numFmt w:val="bullet"/>
      <w:lvlText w:val="-"/>
      <w:lvlJc w:val="left"/>
      <w:pPr>
        <w:ind w:left="2160" w:hanging="360"/>
      </w:pPr>
      <w:rPr>
        <w:rFonts w:ascii="Palatino Linotype" w:eastAsia="Times New Roman" w:hAnsi="Palatino Linotype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637883"/>
    <w:multiLevelType w:val="hybridMultilevel"/>
    <w:tmpl w:val="F1865D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800E70"/>
    <w:multiLevelType w:val="multilevel"/>
    <w:tmpl w:val="4214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69563B"/>
    <w:multiLevelType w:val="hybridMultilevel"/>
    <w:tmpl w:val="97E0F8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F6ECD"/>
    <w:multiLevelType w:val="hybridMultilevel"/>
    <w:tmpl w:val="0156C0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11A0E"/>
    <w:multiLevelType w:val="hybridMultilevel"/>
    <w:tmpl w:val="8B222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26F75"/>
    <w:multiLevelType w:val="hybridMultilevel"/>
    <w:tmpl w:val="70B0AE60"/>
    <w:lvl w:ilvl="0" w:tplc="FC7E2666">
      <w:start w:val="63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146C65"/>
    <w:multiLevelType w:val="hybridMultilevel"/>
    <w:tmpl w:val="51B89A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E458C9"/>
    <w:multiLevelType w:val="hybridMultilevel"/>
    <w:tmpl w:val="C682E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443467"/>
    <w:multiLevelType w:val="hybridMultilevel"/>
    <w:tmpl w:val="1374AB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470699"/>
    <w:multiLevelType w:val="hybridMultilevel"/>
    <w:tmpl w:val="8830320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7A0369"/>
    <w:multiLevelType w:val="hybridMultilevel"/>
    <w:tmpl w:val="12A4702A"/>
    <w:lvl w:ilvl="0" w:tplc="323CAC34">
      <w:start w:val="1"/>
      <w:numFmt w:val="bullet"/>
      <w:lvlText w:val="-"/>
      <w:lvlJc w:val="center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25104E"/>
    <w:multiLevelType w:val="multilevel"/>
    <w:tmpl w:val="6B66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470D47"/>
    <w:multiLevelType w:val="hybridMultilevel"/>
    <w:tmpl w:val="23EEA4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816BC5"/>
    <w:multiLevelType w:val="hybridMultilevel"/>
    <w:tmpl w:val="8C5ABD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3"/>
  </w:num>
  <w:num w:numId="4">
    <w:abstractNumId w:val="7"/>
  </w:num>
  <w:num w:numId="5">
    <w:abstractNumId w:val="13"/>
  </w:num>
  <w:num w:numId="6">
    <w:abstractNumId w:val="8"/>
  </w:num>
  <w:num w:numId="7">
    <w:abstractNumId w:val="5"/>
  </w:num>
  <w:num w:numId="8">
    <w:abstractNumId w:val="2"/>
  </w:num>
  <w:num w:numId="9">
    <w:abstractNumId w:val="18"/>
  </w:num>
  <w:num w:numId="10">
    <w:abstractNumId w:val="6"/>
  </w:num>
  <w:num w:numId="11">
    <w:abstractNumId w:val="16"/>
  </w:num>
  <w:num w:numId="12">
    <w:abstractNumId w:val="17"/>
  </w:num>
  <w:num w:numId="13">
    <w:abstractNumId w:val="12"/>
  </w:num>
  <w:num w:numId="14">
    <w:abstractNumId w:val="0"/>
  </w:num>
  <w:num w:numId="15">
    <w:abstractNumId w:val="9"/>
  </w:num>
  <w:num w:numId="16">
    <w:abstractNumId w:val="10"/>
  </w:num>
  <w:num w:numId="17">
    <w:abstractNumId w:val="4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46"/>
    <w:rsid w:val="00064C51"/>
    <w:rsid w:val="000A4440"/>
    <w:rsid w:val="000B7437"/>
    <w:rsid w:val="002E5483"/>
    <w:rsid w:val="002E79EB"/>
    <w:rsid w:val="00302354"/>
    <w:rsid w:val="003979C5"/>
    <w:rsid w:val="003D5658"/>
    <w:rsid w:val="004C71A2"/>
    <w:rsid w:val="00505D89"/>
    <w:rsid w:val="00510651"/>
    <w:rsid w:val="00525431"/>
    <w:rsid w:val="005360B1"/>
    <w:rsid w:val="00554177"/>
    <w:rsid w:val="00581246"/>
    <w:rsid w:val="0067707C"/>
    <w:rsid w:val="006D2493"/>
    <w:rsid w:val="00750F26"/>
    <w:rsid w:val="00767998"/>
    <w:rsid w:val="00785455"/>
    <w:rsid w:val="007F06BA"/>
    <w:rsid w:val="007F4334"/>
    <w:rsid w:val="00956182"/>
    <w:rsid w:val="00AB4323"/>
    <w:rsid w:val="00AF5DAB"/>
    <w:rsid w:val="00B34C7F"/>
    <w:rsid w:val="00B71809"/>
    <w:rsid w:val="00B85723"/>
    <w:rsid w:val="00BB3791"/>
    <w:rsid w:val="00C409F6"/>
    <w:rsid w:val="00C76852"/>
    <w:rsid w:val="00D002B9"/>
    <w:rsid w:val="00D007CF"/>
    <w:rsid w:val="00D41FFE"/>
    <w:rsid w:val="00D9303B"/>
    <w:rsid w:val="00E37F39"/>
    <w:rsid w:val="00EA7A61"/>
    <w:rsid w:val="00FA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2E54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re5">
    <w:name w:val="heading 5"/>
    <w:basedOn w:val="Normal"/>
    <w:link w:val="Titre5Car"/>
    <w:uiPriority w:val="9"/>
    <w:qFormat/>
    <w:rsid w:val="002E54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124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36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360B1"/>
  </w:style>
  <w:style w:type="paragraph" w:styleId="Pieddepage">
    <w:name w:val="footer"/>
    <w:basedOn w:val="Normal"/>
    <w:link w:val="PieddepageCar"/>
    <w:uiPriority w:val="99"/>
    <w:unhideWhenUsed/>
    <w:rsid w:val="00536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60B1"/>
  </w:style>
  <w:style w:type="character" w:customStyle="1" w:styleId="Titre4Car">
    <w:name w:val="Titre 4 Car"/>
    <w:basedOn w:val="Policepardfaut"/>
    <w:link w:val="Titre4"/>
    <w:uiPriority w:val="9"/>
    <w:rsid w:val="002E548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E548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E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2E5483"/>
  </w:style>
  <w:style w:type="character" w:styleId="Lienhypertexte">
    <w:name w:val="Hyperlink"/>
    <w:basedOn w:val="Policepardfaut"/>
    <w:uiPriority w:val="99"/>
    <w:semiHidden/>
    <w:unhideWhenUsed/>
    <w:rsid w:val="002E54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2E54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re5">
    <w:name w:val="heading 5"/>
    <w:basedOn w:val="Normal"/>
    <w:link w:val="Titre5Car"/>
    <w:uiPriority w:val="9"/>
    <w:qFormat/>
    <w:rsid w:val="002E54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124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36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360B1"/>
  </w:style>
  <w:style w:type="paragraph" w:styleId="Pieddepage">
    <w:name w:val="footer"/>
    <w:basedOn w:val="Normal"/>
    <w:link w:val="PieddepageCar"/>
    <w:uiPriority w:val="99"/>
    <w:unhideWhenUsed/>
    <w:rsid w:val="00536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60B1"/>
  </w:style>
  <w:style w:type="character" w:customStyle="1" w:styleId="Titre4Car">
    <w:name w:val="Titre 4 Car"/>
    <w:basedOn w:val="Policepardfaut"/>
    <w:link w:val="Titre4"/>
    <w:uiPriority w:val="9"/>
    <w:rsid w:val="002E548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E548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E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2E5483"/>
  </w:style>
  <w:style w:type="character" w:styleId="Lienhypertexte">
    <w:name w:val="Hyperlink"/>
    <w:basedOn w:val="Policepardfaut"/>
    <w:uiPriority w:val="99"/>
    <w:semiHidden/>
    <w:unhideWhenUsed/>
    <w:rsid w:val="002E54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4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30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2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Forgues</dc:creator>
  <cp:lastModifiedBy>Anne-Lise LEBRETON</cp:lastModifiedBy>
  <cp:revision>2</cp:revision>
  <cp:lastPrinted>2011-09-08T18:48:00Z</cp:lastPrinted>
  <dcterms:created xsi:type="dcterms:W3CDTF">2014-08-07T09:33:00Z</dcterms:created>
  <dcterms:modified xsi:type="dcterms:W3CDTF">2014-08-07T09:33:00Z</dcterms:modified>
</cp:coreProperties>
</file>